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0"/>
        </w:numPr>
        <w:spacing w:before="0" w:after="0" w:line="360" w:lineRule="auto"/>
        <w:jc w:val="center"/>
        <w:rPr>
          <w:sz w:val="36"/>
          <w:szCs w:val="36"/>
        </w:rPr>
      </w:pPr>
      <w:r>
        <w:rPr>
          <w:sz w:val="36"/>
          <w:szCs w:val="36"/>
        </w:rPr>
        <w:t xml:space="preserve"> 招标公告</w:t>
      </w:r>
    </w:p>
    <w:p>
      <w:pPr>
        <w:spacing w:line="360" w:lineRule="auto"/>
        <w:ind w:firstLine="480" w:firstLineChars="200"/>
        <w:jc w:val="left"/>
        <w:rPr>
          <w:rFonts w:hint="eastAsia"/>
          <w:sz w:val="24"/>
        </w:rPr>
      </w:pPr>
      <w:r>
        <w:rPr>
          <w:rFonts w:hint="eastAsia" w:ascii="宋体" w:hAnsi="宋体" w:cs="宋体"/>
          <w:color w:val="000000"/>
          <w:sz w:val="24"/>
          <w:szCs w:val="24"/>
        </w:rPr>
        <w:t>安徽安天利信工程管理股份有限公司受</w:t>
      </w:r>
      <w:r>
        <w:rPr>
          <w:rFonts w:hint="eastAsia"/>
          <w:kern w:val="0"/>
          <w:sz w:val="24"/>
        </w:rPr>
        <w:t>安徽合力（六安）铸造有限公司</w:t>
      </w:r>
      <w:r>
        <w:rPr>
          <w:rFonts w:hint="eastAsia" w:ascii="宋体" w:hAnsi="宋体" w:cs="宋体"/>
          <w:sz w:val="24"/>
          <w:szCs w:val="24"/>
        </w:rPr>
        <w:t>的委托，现对“安徽合力（六安）铸造有限公司</w:t>
      </w:r>
      <w:r>
        <w:rPr>
          <w:rFonts w:hint="eastAsia" w:ascii="宋体" w:hAnsi="宋体" w:cs="宋体"/>
          <w:sz w:val="24"/>
          <w:szCs w:val="24"/>
          <w:lang w:eastAsia="zh-CN"/>
        </w:rPr>
        <w:t>V法铸造车间配套除尘及废气处理设备</w:t>
      </w:r>
      <w:r>
        <w:rPr>
          <w:rFonts w:hint="eastAsia" w:ascii="宋体" w:hAnsi="宋体" w:cs="宋体"/>
          <w:color w:val="000000"/>
          <w:sz w:val="24"/>
          <w:szCs w:val="24"/>
        </w:rPr>
        <w:t>采购项目</w:t>
      </w:r>
      <w:r>
        <w:rPr>
          <w:rFonts w:hint="eastAsia"/>
          <w:sz w:val="24"/>
        </w:rPr>
        <w:t>”（招标编号：</w:t>
      </w:r>
      <w:r>
        <w:rPr>
          <w:rFonts w:hint="eastAsia"/>
          <w:kern w:val="0"/>
          <w:sz w:val="24"/>
          <w:lang w:eastAsia="zh-CN"/>
        </w:rPr>
        <w:t>22AT48081708105</w:t>
      </w:r>
      <w:r>
        <w:rPr>
          <w:rFonts w:hint="eastAsia"/>
          <w:sz w:val="24"/>
        </w:rPr>
        <w:t>）进行公开招标，欢迎符合条件的投标人参加投标。</w:t>
      </w:r>
    </w:p>
    <w:p>
      <w:pPr>
        <w:spacing w:line="360" w:lineRule="auto"/>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一、招标条件</w:t>
      </w:r>
    </w:p>
    <w:p>
      <w:pPr>
        <w:spacing w:line="360" w:lineRule="auto"/>
        <w:jc w:val="left"/>
        <w:rPr>
          <w:rFonts w:hint="eastAsia"/>
          <w:kern w:val="0"/>
          <w:sz w:val="24"/>
          <w:highlight w:val="none"/>
        </w:rPr>
      </w:pPr>
      <w:r>
        <w:rPr>
          <w:kern w:val="0"/>
          <w:sz w:val="24"/>
          <w:highlight w:val="none"/>
        </w:rPr>
        <w:t>1、项目名称：</w:t>
      </w:r>
      <w:r>
        <w:rPr>
          <w:rFonts w:hint="eastAsia" w:ascii="宋体" w:hAnsi="宋体" w:cs="宋体"/>
          <w:sz w:val="24"/>
          <w:szCs w:val="24"/>
        </w:rPr>
        <w:t>安徽合力（六安）铸造有限公司</w:t>
      </w:r>
      <w:r>
        <w:rPr>
          <w:rFonts w:hint="eastAsia" w:ascii="宋体" w:hAnsi="宋体" w:cs="宋体"/>
          <w:sz w:val="24"/>
          <w:szCs w:val="24"/>
          <w:lang w:eastAsia="zh-CN"/>
        </w:rPr>
        <w:t>V法铸造车间配套除尘及废气处理设备</w:t>
      </w:r>
      <w:r>
        <w:rPr>
          <w:rFonts w:hint="eastAsia" w:ascii="宋体" w:hAnsi="宋体" w:cs="宋体"/>
          <w:color w:val="000000"/>
          <w:sz w:val="24"/>
          <w:szCs w:val="24"/>
        </w:rPr>
        <w:t>采购项目</w:t>
      </w:r>
    </w:p>
    <w:p>
      <w:pPr>
        <w:spacing w:line="360" w:lineRule="auto"/>
        <w:jc w:val="left"/>
        <w:rPr>
          <w:rFonts w:hint="eastAsia"/>
          <w:kern w:val="0"/>
          <w:sz w:val="24"/>
          <w:highlight w:val="none"/>
        </w:rPr>
      </w:pPr>
      <w:r>
        <w:rPr>
          <w:kern w:val="0"/>
          <w:sz w:val="24"/>
          <w:highlight w:val="none"/>
        </w:rPr>
        <w:t>2、招标人：</w:t>
      </w:r>
      <w:r>
        <w:rPr>
          <w:rFonts w:hint="eastAsia"/>
          <w:kern w:val="0"/>
          <w:sz w:val="24"/>
          <w:highlight w:val="none"/>
        </w:rPr>
        <w:t>安徽合力（六安）铸造有限公司</w:t>
      </w:r>
    </w:p>
    <w:p>
      <w:pPr>
        <w:spacing w:line="360" w:lineRule="auto"/>
        <w:jc w:val="left"/>
        <w:rPr>
          <w:kern w:val="0"/>
          <w:sz w:val="24"/>
          <w:highlight w:val="none"/>
        </w:rPr>
      </w:pPr>
      <w:r>
        <w:rPr>
          <w:kern w:val="0"/>
          <w:sz w:val="24"/>
          <w:highlight w:val="none"/>
        </w:rPr>
        <w:t>3、资金来源：已落实</w:t>
      </w:r>
    </w:p>
    <w:p>
      <w:pPr>
        <w:spacing w:line="360" w:lineRule="auto"/>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二、项目概况</w:t>
      </w:r>
      <w:bookmarkStart w:id="1" w:name="_GoBack"/>
      <w:bookmarkEnd w:id="1"/>
    </w:p>
    <w:p>
      <w:pPr>
        <w:spacing w:line="360" w:lineRule="auto"/>
        <w:jc w:val="left"/>
        <w:rPr>
          <w:rFonts w:hint="eastAsia" w:ascii="宋体" w:hAnsi="宋体" w:cs="宋体"/>
          <w:color w:val="000000"/>
          <w:sz w:val="24"/>
          <w:szCs w:val="24"/>
        </w:rPr>
      </w:pPr>
      <w:r>
        <w:rPr>
          <w:sz w:val="24"/>
          <w:highlight w:val="none"/>
        </w:rPr>
        <w:t>1、招标范围：</w:t>
      </w:r>
      <w:r>
        <w:rPr>
          <w:rFonts w:hint="eastAsia" w:ascii="宋体" w:hAnsi="宋体" w:cs="宋体"/>
          <w:color w:val="000000"/>
          <w:sz w:val="24"/>
          <w:szCs w:val="24"/>
        </w:rPr>
        <w:t>本次招标共2个包，采购</w:t>
      </w:r>
      <w:r>
        <w:rPr>
          <w:rFonts w:hint="eastAsia" w:ascii="宋体" w:hAnsi="宋体" w:cs="宋体"/>
          <w:color w:val="000000"/>
          <w:sz w:val="24"/>
          <w:szCs w:val="24"/>
          <w:lang w:val="en-US" w:eastAsia="zh-CN"/>
        </w:rPr>
        <w:t>内容如下表</w:t>
      </w:r>
      <w:r>
        <w:rPr>
          <w:rFonts w:hint="eastAsia" w:ascii="宋体" w:hAnsi="宋体" w:cs="宋体"/>
          <w:color w:val="000000"/>
          <w:sz w:val="24"/>
          <w:szCs w:val="24"/>
        </w:rPr>
        <w:t>，具体要求详见招标文件。</w:t>
      </w:r>
    </w:p>
    <w:tbl>
      <w:tblPr>
        <w:tblStyle w:val="11"/>
        <w:tblW w:w="44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4921"/>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45" w:type="pct"/>
            <w:noWrap w:val="0"/>
            <w:vAlign w:val="center"/>
          </w:tcPr>
          <w:p>
            <w:pPr>
              <w:widowControl/>
              <w:snapToGrid w:val="0"/>
              <w:jc w:val="center"/>
              <w:rPr>
                <w:rFonts w:ascii="宋体" w:hAnsi="宋体"/>
                <w:bCs/>
                <w:sz w:val="24"/>
                <w:szCs w:val="24"/>
              </w:rPr>
            </w:pPr>
            <w:r>
              <w:rPr>
                <w:rFonts w:hint="eastAsia" w:ascii="宋体" w:hAnsi="宋体"/>
                <w:bCs/>
                <w:sz w:val="24"/>
                <w:szCs w:val="24"/>
              </w:rPr>
              <w:t>包号</w:t>
            </w:r>
          </w:p>
        </w:tc>
        <w:tc>
          <w:tcPr>
            <w:tcW w:w="2983" w:type="pct"/>
            <w:noWrap w:val="0"/>
            <w:vAlign w:val="center"/>
          </w:tcPr>
          <w:p>
            <w:pPr>
              <w:widowControl/>
              <w:snapToGrid w:val="0"/>
              <w:jc w:val="center"/>
              <w:rPr>
                <w:rFonts w:ascii="宋体" w:hAnsi="宋体"/>
                <w:bCs/>
                <w:sz w:val="24"/>
                <w:szCs w:val="24"/>
              </w:rPr>
            </w:pPr>
            <w:r>
              <w:rPr>
                <w:rFonts w:hint="eastAsia" w:ascii="宋体" w:hAnsi="宋体"/>
                <w:bCs/>
                <w:sz w:val="24"/>
                <w:szCs w:val="24"/>
              </w:rPr>
              <w:t>内容</w:t>
            </w:r>
          </w:p>
        </w:tc>
        <w:tc>
          <w:tcPr>
            <w:tcW w:w="1071" w:type="pct"/>
            <w:noWrap w:val="0"/>
            <w:vAlign w:val="center"/>
          </w:tcPr>
          <w:p>
            <w:pPr>
              <w:widowControl/>
              <w:snapToGrid w:val="0"/>
              <w:jc w:val="center"/>
              <w:rPr>
                <w:rFonts w:ascii="宋体" w:hAnsi="宋体"/>
                <w:bCs/>
                <w:sz w:val="24"/>
                <w:szCs w:val="24"/>
              </w:rPr>
            </w:pPr>
            <w:r>
              <w:rPr>
                <w:rFonts w:hint="eastAsia" w:ascii="宋体" w:hAnsi="宋体"/>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45" w:type="pct"/>
            <w:noWrap w:val="0"/>
            <w:vAlign w:val="center"/>
          </w:tcPr>
          <w:p>
            <w:pPr>
              <w:widowControl/>
              <w:snapToGrid w:val="0"/>
              <w:jc w:val="center"/>
              <w:rPr>
                <w:rFonts w:ascii="宋体" w:hAnsi="宋体"/>
                <w:bCs/>
                <w:sz w:val="24"/>
                <w:szCs w:val="24"/>
              </w:rPr>
            </w:pPr>
            <w:r>
              <w:rPr>
                <w:rFonts w:hint="eastAsia" w:ascii="宋体" w:hAnsi="宋体"/>
                <w:bCs/>
                <w:sz w:val="24"/>
                <w:szCs w:val="24"/>
              </w:rPr>
              <w:t>01包</w:t>
            </w:r>
          </w:p>
        </w:tc>
        <w:tc>
          <w:tcPr>
            <w:tcW w:w="2983" w:type="pct"/>
            <w:noWrap w:val="0"/>
            <w:vAlign w:val="center"/>
          </w:tcPr>
          <w:p>
            <w:pPr>
              <w:widowControl/>
              <w:snapToGrid w:val="0"/>
              <w:jc w:val="center"/>
              <w:rPr>
                <w:rFonts w:ascii="宋体" w:hAnsi="宋体"/>
                <w:bCs/>
                <w:sz w:val="24"/>
                <w:szCs w:val="24"/>
              </w:rPr>
            </w:pPr>
            <w:r>
              <w:rPr>
                <w:rFonts w:hint="eastAsia" w:ascii="宋体" w:hAnsi="宋体"/>
                <w:bCs/>
                <w:sz w:val="24"/>
                <w:szCs w:val="24"/>
              </w:rPr>
              <w:t>V法线除尘系统设备</w:t>
            </w:r>
          </w:p>
        </w:tc>
        <w:tc>
          <w:tcPr>
            <w:tcW w:w="1071" w:type="pct"/>
            <w:noWrap w:val="0"/>
            <w:vAlign w:val="center"/>
          </w:tcPr>
          <w:p>
            <w:pPr>
              <w:widowControl/>
              <w:snapToGrid w:val="0"/>
              <w:jc w:val="center"/>
              <w:rPr>
                <w:rFonts w:ascii="宋体" w:hAnsi="宋体"/>
                <w:bCs/>
                <w:sz w:val="24"/>
                <w:szCs w:val="24"/>
              </w:rPr>
            </w:pPr>
            <w:r>
              <w:rPr>
                <w:rFonts w:hint="eastAsia" w:ascii="宋体" w:hAnsi="宋体"/>
                <w:bCs/>
                <w:sz w:val="24"/>
                <w:szCs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5" w:type="pct"/>
            <w:noWrap w:val="0"/>
            <w:vAlign w:val="center"/>
          </w:tcPr>
          <w:p>
            <w:pPr>
              <w:widowControl/>
              <w:snapToGrid w:val="0"/>
              <w:jc w:val="center"/>
              <w:rPr>
                <w:rFonts w:ascii="宋体" w:hAnsi="宋体"/>
                <w:bCs/>
                <w:sz w:val="24"/>
                <w:szCs w:val="24"/>
              </w:rPr>
            </w:pPr>
            <w:r>
              <w:rPr>
                <w:rFonts w:hint="eastAsia" w:ascii="宋体" w:hAnsi="宋体"/>
                <w:bCs/>
                <w:sz w:val="24"/>
                <w:szCs w:val="24"/>
              </w:rPr>
              <w:t>02包</w:t>
            </w:r>
          </w:p>
        </w:tc>
        <w:tc>
          <w:tcPr>
            <w:tcW w:w="2983" w:type="pct"/>
            <w:noWrap w:val="0"/>
            <w:vAlign w:val="center"/>
          </w:tcPr>
          <w:p>
            <w:pPr>
              <w:widowControl/>
              <w:snapToGrid w:val="0"/>
              <w:jc w:val="center"/>
              <w:rPr>
                <w:rFonts w:hint="eastAsia" w:ascii="宋体" w:hAnsi="宋体"/>
                <w:bCs/>
                <w:sz w:val="24"/>
                <w:szCs w:val="24"/>
              </w:rPr>
            </w:pPr>
            <w:r>
              <w:rPr>
                <w:rFonts w:hint="eastAsia" w:ascii="宋体" w:hAnsi="宋体"/>
                <w:bCs/>
                <w:sz w:val="24"/>
                <w:szCs w:val="24"/>
              </w:rPr>
              <w:t>V法线废气处理设备</w:t>
            </w:r>
          </w:p>
        </w:tc>
        <w:tc>
          <w:tcPr>
            <w:tcW w:w="1071" w:type="pct"/>
            <w:noWrap w:val="0"/>
            <w:vAlign w:val="center"/>
          </w:tcPr>
          <w:p>
            <w:pPr>
              <w:widowControl/>
              <w:snapToGrid w:val="0"/>
              <w:jc w:val="center"/>
              <w:rPr>
                <w:rFonts w:ascii="宋体" w:hAnsi="宋体"/>
                <w:bCs/>
                <w:sz w:val="24"/>
                <w:szCs w:val="24"/>
              </w:rPr>
            </w:pPr>
            <w:r>
              <w:rPr>
                <w:rFonts w:hint="eastAsia" w:ascii="宋体" w:hAnsi="宋体"/>
                <w:bCs/>
                <w:sz w:val="24"/>
                <w:szCs w:val="24"/>
              </w:rPr>
              <w:t>1套</w:t>
            </w:r>
          </w:p>
        </w:tc>
      </w:tr>
    </w:tbl>
    <w:p>
      <w:pPr>
        <w:spacing w:line="360" w:lineRule="auto"/>
        <w:ind w:firstLine="480" w:firstLineChars="200"/>
        <w:jc w:val="left"/>
        <w:rPr>
          <w:rFonts w:hint="eastAsia"/>
          <w:kern w:val="0"/>
          <w:sz w:val="24"/>
          <w:highlight w:val="none"/>
        </w:rPr>
      </w:pPr>
      <w:r>
        <w:rPr>
          <w:rFonts w:hint="eastAsia"/>
          <w:kern w:val="0"/>
          <w:sz w:val="24"/>
          <w:highlight w:val="none"/>
          <w:lang w:val="en-US" w:eastAsia="zh-CN"/>
        </w:rPr>
        <w:t>本项目</w:t>
      </w:r>
      <w:r>
        <w:rPr>
          <w:rFonts w:hint="eastAsia" w:ascii="宋体" w:hAnsi="宋体"/>
          <w:sz w:val="24"/>
          <w:szCs w:val="24"/>
          <w:highlight w:val="none"/>
        </w:rPr>
        <w:t>为交钥匙工程，包含招标货物的选型、方案的优化设计、制造、包装、运输、卸货及安装、调试、培训和售后服务等工作。</w:t>
      </w:r>
    </w:p>
    <w:p>
      <w:pPr>
        <w:pStyle w:val="2"/>
        <w:ind w:left="0" w:leftChars="0" w:firstLine="480"/>
        <w:rPr>
          <w:rFonts w:hint="eastAsia"/>
          <w:sz w:val="24"/>
          <w:szCs w:val="21"/>
        </w:rPr>
      </w:pPr>
      <w:r>
        <w:rPr>
          <w:rFonts w:hint="eastAsia"/>
          <w:sz w:val="24"/>
          <w:szCs w:val="21"/>
        </w:rPr>
        <w:t>投标人可选择参与任一标包，也可同时参与多个标包。可以中标一个标包，也可同时中标多个标包。</w:t>
      </w:r>
    </w:p>
    <w:p>
      <w:pPr>
        <w:spacing w:line="360" w:lineRule="auto"/>
        <w:jc w:val="left"/>
        <w:rPr>
          <w:rFonts w:hint="eastAsia"/>
          <w:sz w:val="24"/>
        </w:rPr>
      </w:pPr>
      <w:r>
        <w:rPr>
          <w:rFonts w:hint="eastAsia"/>
          <w:sz w:val="24"/>
        </w:rPr>
        <w:t>3</w:t>
      </w:r>
      <w:r>
        <w:rPr>
          <w:sz w:val="24"/>
        </w:rPr>
        <w:t>、</w:t>
      </w:r>
      <w:r>
        <w:rPr>
          <w:rFonts w:hint="eastAsia"/>
          <w:sz w:val="24"/>
        </w:rPr>
        <w:t>招标方式：</w:t>
      </w:r>
      <w:r>
        <w:rPr>
          <w:sz w:val="24"/>
        </w:rPr>
        <w:t>公开招标</w:t>
      </w:r>
      <w:r>
        <w:rPr>
          <w:rFonts w:hint="eastAsia"/>
          <w:sz w:val="24"/>
        </w:rPr>
        <w:t>。</w:t>
      </w:r>
    </w:p>
    <w:p>
      <w:pPr>
        <w:spacing w:line="360" w:lineRule="auto"/>
        <w:jc w:val="left"/>
        <w:rPr>
          <w:b/>
          <w:bCs/>
          <w:kern w:val="0"/>
          <w:sz w:val="24"/>
        </w:rPr>
      </w:pPr>
      <w:r>
        <w:rPr>
          <w:rFonts w:hint="eastAsia"/>
          <w:b/>
          <w:bCs/>
          <w:kern w:val="0"/>
          <w:sz w:val="24"/>
        </w:rPr>
        <w:t>二</w:t>
      </w:r>
      <w:r>
        <w:rPr>
          <w:b/>
          <w:bCs/>
          <w:kern w:val="0"/>
          <w:sz w:val="24"/>
        </w:rPr>
        <w:t>、投标人资格要求</w:t>
      </w:r>
    </w:p>
    <w:p>
      <w:pPr>
        <w:snapToGrid w:val="0"/>
        <w:spacing w:line="360" w:lineRule="auto"/>
        <w:jc w:val="left"/>
        <w:rPr>
          <w:rFonts w:hint="eastAsia"/>
          <w:bCs/>
          <w:color w:val="auto"/>
          <w:sz w:val="24"/>
        </w:rPr>
      </w:pPr>
      <w:bookmarkStart w:id="0" w:name="_Hlk22027801"/>
      <w:r>
        <w:rPr>
          <w:bCs/>
          <w:color w:val="auto"/>
          <w:sz w:val="24"/>
        </w:rPr>
        <w:t>1、</w:t>
      </w:r>
      <w:r>
        <w:rPr>
          <w:rFonts w:hint="eastAsia"/>
          <w:bCs/>
          <w:color w:val="auto"/>
          <w:sz w:val="24"/>
        </w:rPr>
        <w:t>投标人须具有独立法人资格，具有有效的营业执照。</w:t>
      </w:r>
    </w:p>
    <w:bookmarkEnd w:id="0"/>
    <w:p>
      <w:pPr>
        <w:snapToGrid w:val="0"/>
        <w:spacing w:line="360" w:lineRule="auto"/>
        <w:jc w:val="left"/>
        <w:rPr>
          <w:rFonts w:hint="eastAsia"/>
          <w:bCs/>
          <w:sz w:val="24"/>
          <w:highlight w:val="none"/>
        </w:rPr>
      </w:pPr>
      <w:r>
        <w:rPr>
          <w:rFonts w:hint="eastAsia"/>
          <w:bCs/>
          <w:sz w:val="24"/>
          <w:highlight w:val="none"/>
        </w:rPr>
        <w:t>2、投标人</w:t>
      </w:r>
      <w:r>
        <w:rPr>
          <w:rFonts w:hint="eastAsia"/>
          <w:bCs/>
          <w:sz w:val="24"/>
          <w:highlight w:val="none"/>
          <w:lang w:eastAsia="zh-CN"/>
        </w:rPr>
        <w:t>须</w:t>
      </w:r>
      <w:r>
        <w:rPr>
          <w:rFonts w:hint="eastAsia"/>
          <w:bCs/>
          <w:sz w:val="24"/>
          <w:highlight w:val="none"/>
        </w:rPr>
        <w:t>是本次招标货物的制造商。</w:t>
      </w:r>
    </w:p>
    <w:p>
      <w:pPr>
        <w:snapToGrid w:val="0"/>
        <w:spacing w:line="360" w:lineRule="auto"/>
        <w:jc w:val="left"/>
        <w:rPr>
          <w:rFonts w:hint="eastAsia"/>
          <w:bCs/>
          <w:sz w:val="24"/>
          <w:highlight w:val="none"/>
        </w:rPr>
      </w:pPr>
      <w:r>
        <w:rPr>
          <w:rFonts w:hint="eastAsia"/>
          <w:bCs/>
          <w:sz w:val="24"/>
          <w:highlight w:val="none"/>
        </w:rPr>
        <w:t>3、投标人须具有类似项目的供货及安装业绩。</w:t>
      </w:r>
    </w:p>
    <w:p>
      <w:pPr>
        <w:snapToGrid w:val="0"/>
        <w:spacing w:line="360" w:lineRule="auto"/>
        <w:jc w:val="left"/>
        <w:rPr>
          <w:rFonts w:hint="eastAsia"/>
          <w:bCs/>
          <w:sz w:val="24"/>
        </w:rPr>
      </w:pPr>
      <w:r>
        <w:rPr>
          <w:rFonts w:hint="eastAsia"/>
          <w:bCs/>
          <w:sz w:val="24"/>
        </w:rPr>
        <w:t>4、投标人未被最高人民法院在“信用中国”网站（www.creditchina.gov.cn）列入失信被执行人名单。</w:t>
      </w:r>
    </w:p>
    <w:p>
      <w:pPr>
        <w:snapToGrid w:val="0"/>
        <w:spacing w:line="360" w:lineRule="auto"/>
        <w:jc w:val="left"/>
        <w:rPr>
          <w:rFonts w:hint="eastAsia"/>
          <w:bCs/>
          <w:sz w:val="24"/>
        </w:rPr>
      </w:pPr>
      <w:r>
        <w:rPr>
          <w:rFonts w:hint="eastAsia"/>
          <w:bCs/>
          <w:sz w:val="24"/>
        </w:rPr>
        <w:t>5、本项目不接受联合体投标。</w:t>
      </w:r>
    </w:p>
    <w:p>
      <w:pPr>
        <w:spacing w:line="360" w:lineRule="auto"/>
        <w:jc w:val="left"/>
        <w:rPr>
          <w:b/>
          <w:bCs/>
          <w:kern w:val="0"/>
          <w:sz w:val="24"/>
        </w:rPr>
      </w:pPr>
      <w:r>
        <w:rPr>
          <w:rFonts w:hint="eastAsia"/>
          <w:b/>
          <w:bCs/>
          <w:kern w:val="0"/>
          <w:sz w:val="24"/>
        </w:rPr>
        <w:t>三</w:t>
      </w:r>
      <w:r>
        <w:rPr>
          <w:b/>
          <w:bCs/>
          <w:kern w:val="0"/>
          <w:sz w:val="24"/>
        </w:rPr>
        <w:t>、招标文件的获取：</w:t>
      </w:r>
    </w:p>
    <w:p>
      <w:pPr>
        <w:spacing w:line="360" w:lineRule="auto"/>
        <w:ind w:firstLine="480" w:firstLineChars="200"/>
        <w:rPr>
          <w:rFonts w:hint="eastAsia"/>
          <w:sz w:val="24"/>
        </w:rPr>
      </w:pPr>
      <w:r>
        <w:rPr>
          <w:rFonts w:hint="eastAsia"/>
          <w:sz w:val="24"/>
        </w:rPr>
        <w:t>1、凡有意参加投标者，请</w:t>
      </w:r>
      <w:r>
        <w:rPr>
          <w:rFonts w:hint="eastAsia"/>
          <w:sz w:val="24"/>
          <w:highlight w:val="none"/>
        </w:rPr>
        <w:t>于2022年</w:t>
      </w:r>
      <w:r>
        <w:rPr>
          <w:rFonts w:hint="eastAsia"/>
          <w:sz w:val="24"/>
          <w:highlight w:val="none"/>
          <w:lang w:val="en-US" w:eastAsia="zh-CN"/>
        </w:rPr>
        <w:t>10</w:t>
      </w:r>
      <w:r>
        <w:rPr>
          <w:rFonts w:hint="eastAsia"/>
          <w:sz w:val="24"/>
          <w:highlight w:val="none"/>
        </w:rPr>
        <w:t>月</w:t>
      </w:r>
      <w:r>
        <w:rPr>
          <w:rFonts w:hint="eastAsia"/>
          <w:sz w:val="24"/>
          <w:highlight w:val="none"/>
          <w:lang w:val="en-US" w:eastAsia="zh-CN"/>
        </w:rPr>
        <w:t>31</w:t>
      </w:r>
      <w:r>
        <w:rPr>
          <w:rFonts w:hint="eastAsia"/>
          <w:sz w:val="24"/>
          <w:highlight w:val="none"/>
        </w:rPr>
        <w:t>日至2022年</w:t>
      </w:r>
      <w:r>
        <w:rPr>
          <w:rFonts w:hint="eastAsia"/>
          <w:sz w:val="24"/>
          <w:highlight w:val="none"/>
          <w:lang w:val="en-US" w:eastAsia="zh-CN"/>
        </w:rPr>
        <w:t>11</w:t>
      </w:r>
      <w:r>
        <w:rPr>
          <w:rFonts w:hint="eastAsia"/>
          <w:sz w:val="24"/>
          <w:highlight w:val="none"/>
        </w:rPr>
        <w:t>月</w:t>
      </w:r>
      <w:r>
        <w:rPr>
          <w:rFonts w:hint="eastAsia"/>
          <w:sz w:val="24"/>
          <w:highlight w:val="none"/>
          <w:lang w:val="en-US" w:eastAsia="zh-CN"/>
        </w:rPr>
        <w:t>7</w:t>
      </w:r>
      <w:r>
        <w:rPr>
          <w:rFonts w:hint="eastAsia"/>
          <w:sz w:val="24"/>
          <w:highlight w:val="none"/>
        </w:rPr>
        <w:t>日17:00 (北京</w:t>
      </w:r>
      <w:r>
        <w:rPr>
          <w:rFonts w:hint="eastAsia"/>
          <w:sz w:val="24"/>
        </w:rPr>
        <w:t>时间，下同)，登录“信e采电子交易系统”（网址：https://www.xinecai.com/）下载电子招标文件。</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ascii="宋体" w:hAnsi="宋体" w:cs="宋体"/>
          <w:b/>
          <w:bCs/>
          <w:color w:val="000000"/>
          <w:kern w:val="0"/>
          <w:sz w:val="24"/>
          <w:szCs w:val="24"/>
        </w:rPr>
      </w:pPr>
      <w:r>
        <w:rPr>
          <w:rFonts w:hint="eastAsia" w:ascii="宋体" w:hAnsi="宋体" w:cs="宋体"/>
          <w:color w:val="000000"/>
          <w:kern w:val="0"/>
          <w:sz w:val="24"/>
          <w:szCs w:val="24"/>
        </w:rPr>
        <w:t>2、</w:t>
      </w:r>
      <w:r>
        <w:rPr>
          <w:rFonts w:hint="eastAsia" w:ascii="宋体" w:hAnsi="宋体" w:cs="宋体"/>
          <w:b/>
          <w:bCs/>
          <w:color w:val="000000"/>
          <w:kern w:val="0"/>
          <w:sz w:val="24"/>
          <w:szCs w:val="24"/>
        </w:rPr>
        <w:t>参加本项目投标人/供应商，需在信e采电子交易系统（https://www.xinecai.com/）进行企业免费注册（已注册用户请确认完善信息并提交通过），具体操作参见信e采门户—资料下载—信e采招标采购电子交易平台信息资源库操作手册（https://www.xinecai.com/download）。完成企业注册并通过后（一般为一到三个工作日），可以通过互联网登录“信e采电子交易系统”，点击投标后选择投标申请，明确参加项目及标段，在线缴纳招标/采购文件费用后，下载文件及相关附件（含澄清、答疑及补充通知等文件，招标人/采购人/代理机构不再另行通知，投标人/供应商应及时关注、查阅信e采电子交易平台发布的上述相关内容，否则造成的后果自负）。具体操作参见《信e采招标采购电子交易系统投标人操作手册》（操作手册链接：https://www.xinecai.com/download）。用户注册成功后如需要变更初始注册信息的，应及时在信e采申请变更（信e采技术人员联系电话：400-050-9988），如因未及时变更导致不良后果，投标人/供应商责任自负。</w:t>
      </w:r>
    </w:p>
    <w:p>
      <w:pPr>
        <w:tabs>
          <w:tab w:val="left" w:pos="2400"/>
          <w:tab w:val="left" w:pos="3460"/>
          <w:tab w:val="left" w:pos="6660"/>
          <w:tab w:val="left" w:pos="8789"/>
        </w:tabs>
        <w:autoSpaceDE w:val="0"/>
        <w:autoSpaceDN w:val="0"/>
        <w:adjustRightInd w:val="0"/>
        <w:spacing w:line="360" w:lineRule="auto"/>
        <w:ind w:right="40" w:firstLine="482" w:firstLineChars="200"/>
        <w:jc w:val="left"/>
        <w:rPr>
          <w:rFonts w:ascii="宋体" w:hAnsi="宋体" w:cs="宋体"/>
          <w:b/>
          <w:bCs/>
          <w:color w:val="000000"/>
          <w:kern w:val="0"/>
          <w:sz w:val="24"/>
          <w:szCs w:val="24"/>
        </w:rPr>
      </w:pPr>
      <w:r>
        <w:rPr>
          <w:rFonts w:hint="eastAsia" w:ascii="宋体" w:hAnsi="宋体" w:cs="宋体"/>
          <w:b/>
          <w:bCs/>
          <w:color w:val="000000"/>
          <w:kern w:val="0"/>
          <w:sz w:val="24"/>
          <w:szCs w:val="24"/>
        </w:rPr>
        <w:t>3、已注册的潜在投标人可登录信e采平台获取招标采购文件，招标采购文件费用采用银联线上支付，支持各类开通银联服务的银行账户。本项目的招标采购文件及其他资料（含澄清、答疑及相关补充文件）通过信e采平台发布，招标人/代理机构不再另行书面通知，潜在投标人应及时关注、查阅信e采平台。因未及时查看导致不利后果的，责任自负。</w:t>
      </w:r>
    </w:p>
    <w:p>
      <w:pPr>
        <w:tabs>
          <w:tab w:val="left" w:pos="2400"/>
          <w:tab w:val="left" w:pos="3460"/>
          <w:tab w:val="left" w:pos="6660"/>
          <w:tab w:val="left" w:pos="8789"/>
        </w:tabs>
        <w:autoSpaceDE w:val="0"/>
        <w:autoSpaceDN w:val="0"/>
        <w:adjustRightInd w:val="0"/>
        <w:spacing w:line="360" w:lineRule="auto"/>
        <w:ind w:right="40" w:firstLine="482" w:firstLineChars="200"/>
        <w:jc w:val="left"/>
        <w:rPr>
          <w:rFonts w:ascii="宋体" w:hAnsi="宋体" w:cs="宋体"/>
          <w:b/>
          <w:bCs/>
          <w:color w:val="000000"/>
          <w:kern w:val="0"/>
          <w:sz w:val="24"/>
          <w:szCs w:val="24"/>
        </w:rPr>
      </w:pPr>
      <w:r>
        <w:rPr>
          <w:rFonts w:hint="eastAsia" w:ascii="宋体" w:hAnsi="宋体" w:cs="宋体"/>
          <w:b/>
          <w:bCs/>
          <w:color w:val="000000"/>
          <w:kern w:val="0"/>
          <w:sz w:val="24"/>
          <w:szCs w:val="24"/>
        </w:rPr>
        <w:t>4、潜在投标人支付招标采购文件费用前需核对单位名称及统一社会信用代码，确认无误后支付费用，并通过信e采平台直接获取电子发票。若单位名称、统一社会信用代码发生变化或填写有误，须先进行注册信息修改，修改内容审核通过后，再进行费用支付。</w:t>
      </w:r>
    </w:p>
    <w:p>
      <w:pPr>
        <w:spacing w:line="360" w:lineRule="auto"/>
        <w:ind w:firstLine="482" w:firstLineChars="200"/>
        <w:rPr>
          <w:rFonts w:hint="eastAsia"/>
          <w:sz w:val="24"/>
        </w:rPr>
      </w:pPr>
      <w:r>
        <w:rPr>
          <w:rFonts w:hint="eastAsia" w:ascii="宋体" w:hAnsi="宋体" w:cs="宋体"/>
          <w:b/>
          <w:bCs/>
          <w:color w:val="000000"/>
          <w:kern w:val="0"/>
          <w:sz w:val="24"/>
          <w:szCs w:val="24"/>
        </w:rPr>
        <w:t>5、已注册的潜在投标人若注册信息发生变更（如：与初始注册信息不一致），应及时网上提交变更申请。因未及时变更导致不利后果的，责任自负。</w:t>
      </w:r>
    </w:p>
    <w:p>
      <w:pPr>
        <w:spacing w:line="360" w:lineRule="auto"/>
        <w:jc w:val="left"/>
        <w:rPr>
          <w:rFonts w:hint="eastAsia"/>
          <w:sz w:val="24"/>
          <w:highlight w:val="none"/>
        </w:rPr>
      </w:pPr>
      <w:r>
        <w:rPr>
          <w:rFonts w:hint="eastAsia"/>
          <w:b/>
          <w:bCs/>
          <w:kern w:val="0"/>
          <w:sz w:val="24"/>
        </w:rPr>
        <w:t>四、投标文件的递交</w:t>
      </w:r>
    </w:p>
    <w:p>
      <w:pPr>
        <w:spacing w:line="360" w:lineRule="auto"/>
        <w:ind w:firstLine="480" w:firstLineChars="200"/>
        <w:rPr>
          <w:rFonts w:hint="eastAsia"/>
          <w:sz w:val="24"/>
        </w:rPr>
      </w:pPr>
      <w:r>
        <w:rPr>
          <w:rFonts w:hint="eastAsia"/>
          <w:sz w:val="24"/>
          <w:highlight w:val="none"/>
        </w:rPr>
        <w:t>1、投标文件递交的截止时间（投标截止时间，下同）为2022年</w:t>
      </w:r>
      <w:r>
        <w:rPr>
          <w:rFonts w:hint="eastAsia"/>
          <w:sz w:val="24"/>
          <w:highlight w:val="none"/>
          <w:lang w:val="en-US" w:eastAsia="zh-CN"/>
        </w:rPr>
        <w:t>11</w:t>
      </w:r>
      <w:r>
        <w:rPr>
          <w:rFonts w:hint="eastAsia"/>
          <w:sz w:val="24"/>
          <w:highlight w:val="none"/>
        </w:rPr>
        <w:t>月</w:t>
      </w:r>
      <w:r>
        <w:rPr>
          <w:rFonts w:hint="eastAsia"/>
          <w:sz w:val="24"/>
          <w:highlight w:val="none"/>
          <w:lang w:val="en-US" w:eastAsia="zh-CN"/>
        </w:rPr>
        <w:t>23</w:t>
      </w:r>
      <w:r>
        <w:rPr>
          <w:rFonts w:hint="eastAsia"/>
          <w:sz w:val="24"/>
          <w:highlight w:val="none"/>
        </w:rPr>
        <w:t>日</w:t>
      </w:r>
      <w:r>
        <w:rPr>
          <w:rFonts w:hint="eastAsia"/>
          <w:sz w:val="24"/>
          <w:highlight w:val="none"/>
          <w:lang w:val="en-US" w:eastAsia="zh-CN"/>
        </w:rPr>
        <w:t>14</w:t>
      </w:r>
      <w:r>
        <w:rPr>
          <w:rFonts w:hint="eastAsia"/>
          <w:sz w:val="24"/>
          <w:highlight w:val="none"/>
        </w:rPr>
        <w:t>时30分整，投标人应在截止时间前通过“信e采电</w:t>
      </w:r>
      <w:r>
        <w:rPr>
          <w:rFonts w:hint="eastAsia"/>
          <w:sz w:val="24"/>
        </w:rPr>
        <w:t>子交易系统” （网址：https://www.xinecai.com/）递交电子投标文件。</w:t>
      </w:r>
    </w:p>
    <w:p>
      <w:pPr>
        <w:spacing w:line="360" w:lineRule="auto"/>
        <w:ind w:firstLine="480" w:firstLineChars="200"/>
        <w:rPr>
          <w:rFonts w:hint="eastAsia"/>
          <w:b/>
          <w:bCs/>
          <w:kern w:val="0"/>
          <w:sz w:val="24"/>
        </w:rPr>
      </w:pPr>
      <w:r>
        <w:rPr>
          <w:rFonts w:hint="eastAsia"/>
          <w:sz w:val="24"/>
        </w:rPr>
        <w:t>2、逾期上传的投标文件，“信e采电子交易系统”将予以拒收。</w:t>
      </w:r>
    </w:p>
    <w:p>
      <w:pPr>
        <w:spacing w:line="360" w:lineRule="auto"/>
        <w:jc w:val="left"/>
        <w:rPr>
          <w:rFonts w:ascii="宋体" w:hAnsi="宋体" w:cs="宋体"/>
          <w:color w:val="000000"/>
          <w:kern w:val="0"/>
        </w:rPr>
      </w:pPr>
      <w:r>
        <w:rPr>
          <w:rFonts w:hint="eastAsia"/>
          <w:b/>
          <w:bCs/>
          <w:kern w:val="0"/>
          <w:sz w:val="24"/>
        </w:rPr>
        <w:t>五、发布公告的媒介</w:t>
      </w:r>
    </w:p>
    <w:p>
      <w:pPr>
        <w:spacing w:line="360" w:lineRule="auto"/>
        <w:ind w:firstLine="480" w:firstLineChars="200"/>
        <w:rPr>
          <w:rFonts w:hint="eastAsia"/>
          <w:sz w:val="24"/>
        </w:rPr>
      </w:pPr>
      <w:r>
        <w:rPr>
          <w:rFonts w:hint="eastAsia"/>
          <w:sz w:val="24"/>
        </w:rPr>
        <w:t>安徽省招标投标信息网（http://www.ahtba.org.cn/）、 “信e采电子交易系统”（https://www.xinecai.com/）、中国招标投标公共服务平台（http://www.cebpubservice.com/）。</w:t>
      </w:r>
    </w:p>
    <w:p>
      <w:pPr>
        <w:spacing w:line="360" w:lineRule="auto"/>
        <w:jc w:val="left"/>
        <w:rPr>
          <w:rFonts w:hint="eastAsia"/>
          <w:b/>
          <w:bCs/>
          <w:kern w:val="0"/>
          <w:sz w:val="24"/>
        </w:rPr>
      </w:pPr>
      <w:r>
        <w:rPr>
          <w:rFonts w:hint="eastAsia"/>
          <w:b/>
          <w:bCs/>
          <w:kern w:val="0"/>
          <w:sz w:val="24"/>
        </w:rPr>
        <w:t>六、联系方式</w:t>
      </w:r>
    </w:p>
    <w:p>
      <w:pPr>
        <w:spacing w:line="360" w:lineRule="auto"/>
        <w:rPr>
          <w:kern w:val="0"/>
          <w:sz w:val="24"/>
          <w:szCs w:val="24"/>
        </w:rPr>
      </w:pPr>
      <w:r>
        <w:rPr>
          <w:kern w:val="0"/>
          <w:sz w:val="24"/>
          <w:szCs w:val="24"/>
        </w:rPr>
        <w:t>招标代理机构：安徽安天利信工程管理股份有限公司</w:t>
      </w:r>
    </w:p>
    <w:p>
      <w:pPr>
        <w:spacing w:line="360" w:lineRule="auto"/>
        <w:rPr>
          <w:kern w:val="0"/>
          <w:sz w:val="24"/>
          <w:szCs w:val="24"/>
        </w:rPr>
      </w:pPr>
      <w:r>
        <w:rPr>
          <w:kern w:val="0"/>
          <w:sz w:val="24"/>
          <w:szCs w:val="24"/>
        </w:rPr>
        <w:t>详细地址：安徽省合肥市祁门路1779号安徽国贸大厦1410室</w:t>
      </w:r>
    </w:p>
    <w:p>
      <w:pPr>
        <w:spacing w:line="360" w:lineRule="auto"/>
        <w:rPr>
          <w:kern w:val="0"/>
          <w:sz w:val="24"/>
          <w:szCs w:val="24"/>
        </w:rPr>
      </w:pPr>
      <w:r>
        <w:rPr>
          <w:kern w:val="0"/>
          <w:sz w:val="24"/>
          <w:szCs w:val="24"/>
        </w:rPr>
        <w:t>邮编：230071</w:t>
      </w:r>
    </w:p>
    <w:p>
      <w:pPr>
        <w:spacing w:line="360" w:lineRule="auto"/>
        <w:rPr>
          <w:kern w:val="0"/>
          <w:sz w:val="24"/>
          <w:szCs w:val="24"/>
        </w:rPr>
      </w:pPr>
      <w:r>
        <w:rPr>
          <w:kern w:val="0"/>
          <w:sz w:val="24"/>
          <w:szCs w:val="24"/>
        </w:rPr>
        <w:t>联系人：</w:t>
      </w:r>
      <w:r>
        <w:rPr>
          <w:rFonts w:hint="eastAsia"/>
          <w:kern w:val="0"/>
          <w:sz w:val="24"/>
          <w:szCs w:val="24"/>
        </w:rPr>
        <w:t>韩工、方工</w:t>
      </w:r>
    </w:p>
    <w:p>
      <w:pPr>
        <w:spacing w:line="360" w:lineRule="auto"/>
        <w:rPr>
          <w:kern w:val="0"/>
          <w:sz w:val="24"/>
          <w:szCs w:val="24"/>
        </w:rPr>
      </w:pPr>
      <w:r>
        <w:rPr>
          <w:kern w:val="0"/>
          <w:sz w:val="24"/>
          <w:szCs w:val="24"/>
        </w:rPr>
        <w:t>电话：0551-63736</w:t>
      </w:r>
      <w:r>
        <w:rPr>
          <w:rFonts w:hint="eastAsia"/>
          <w:kern w:val="0"/>
          <w:sz w:val="24"/>
          <w:szCs w:val="24"/>
          <w:lang w:val="en-US" w:eastAsia="zh-CN"/>
        </w:rPr>
        <w:t>269</w:t>
      </w:r>
      <w:r>
        <w:rPr>
          <w:rFonts w:hint="eastAsia"/>
          <w:kern w:val="0"/>
          <w:sz w:val="24"/>
          <w:szCs w:val="24"/>
        </w:rPr>
        <w:t>、0</w:t>
      </w:r>
      <w:r>
        <w:rPr>
          <w:kern w:val="0"/>
          <w:sz w:val="24"/>
          <w:szCs w:val="24"/>
        </w:rPr>
        <w:t>551-63735931</w:t>
      </w:r>
    </w:p>
    <w:p>
      <w:pPr>
        <w:spacing w:line="360" w:lineRule="auto"/>
        <w:rPr>
          <w:kern w:val="0"/>
          <w:sz w:val="24"/>
          <w:szCs w:val="24"/>
        </w:rPr>
      </w:pPr>
      <w:r>
        <w:rPr>
          <w:kern w:val="0"/>
          <w:sz w:val="24"/>
          <w:szCs w:val="24"/>
        </w:rPr>
        <w:t>电子邮件：</w:t>
      </w:r>
      <w:r>
        <w:rPr>
          <w:kern w:val="0"/>
          <w:sz w:val="24"/>
          <w:szCs w:val="24"/>
        </w:rPr>
        <w:fldChar w:fldCharType="begin"/>
      </w:r>
      <w:r>
        <w:rPr>
          <w:kern w:val="0"/>
          <w:sz w:val="24"/>
          <w:szCs w:val="24"/>
        </w:rPr>
        <w:instrText xml:space="preserve"> HYPERLINK "mailto:dhan@ahbidding.com" </w:instrText>
      </w:r>
      <w:r>
        <w:rPr>
          <w:kern w:val="0"/>
          <w:sz w:val="24"/>
          <w:szCs w:val="24"/>
        </w:rPr>
        <w:fldChar w:fldCharType="separate"/>
      </w:r>
      <w:r>
        <w:rPr>
          <w:rStyle w:val="13"/>
          <w:kern w:val="0"/>
          <w:sz w:val="24"/>
          <w:szCs w:val="24"/>
        </w:rPr>
        <w:t>dhan@ahbidding.com</w:t>
      </w:r>
      <w:r>
        <w:rPr>
          <w:kern w:val="0"/>
          <w:sz w:val="24"/>
          <w:szCs w:val="24"/>
        </w:rPr>
        <w:fldChar w:fldCharType="end"/>
      </w:r>
    </w:p>
    <w:p>
      <w:pPr>
        <w:spacing w:line="360" w:lineRule="auto"/>
        <w:jc w:val="left"/>
        <w:rPr>
          <w:rFonts w:ascii="宋体" w:hAnsi="宋体" w:cs="宋体"/>
          <w:bCs/>
          <w:color w:val="000000"/>
          <w:spacing w:val="1"/>
          <w:kern w:val="0"/>
          <w:sz w:val="32"/>
          <w:szCs w:val="32"/>
        </w:rPr>
      </w:pPr>
      <w:r>
        <w:rPr>
          <w:rFonts w:hint="eastAsia"/>
          <w:b/>
          <w:bCs/>
          <w:kern w:val="0"/>
          <w:sz w:val="24"/>
        </w:rPr>
        <w:t>七、其它</w:t>
      </w:r>
    </w:p>
    <w:p>
      <w:pPr>
        <w:tabs>
          <w:tab w:val="left" w:pos="2400"/>
          <w:tab w:val="left" w:pos="3460"/>
          <w:tab w:val="left" w:pos="6660"/>
          <w:tab w:val="left" w:pos="8789"/>
        </w:tabs>
        <w:autoSpaceDE w:val="0"/>
        <w:autoSpaceDN w:val="0"/>
        <w:adjustRightInd w:val="0"/>
        <w:spacing w:line="360" w:lineRule="auto"/>
        <w:ind w:right="40" w:firstLine="480" w:firstLineChars="200"/>
        <w:rPr>
          <w:rFonts w:ascii="宋体" w:hAnsi="宋体" w:cs="宋体"/>
          <w:color w:val="000000"/>
          <w:kern w:val="0"/>
          <w:sz w:val="24"/>
          <w:szCs w:val="24"/>
        </w:rPr>
      </w:pPr>
      <w:r>
        <w:rPr>
          <w:rFonts w:hint="eastAsia" w:ascii="宋体" w:hAnsi="宋体" w:cs="宋体"/>
          <w:color w:val="000000"/>
          <w:kern w:val="0"/>
          <w:sz w:val="24"/>
          <w:szCs w:val="24"/>
        </w:rPr>
        <w:t>1、本项目采用网上招投标方式，请供应商在信e采系统中下载电子标书制作工具，具体见“具体操作步骤和程序请参见“资料下载”栏目--“信e采投标人操作手册”，仔细阅读招标文件要求和相关操作手册。（如有技术问题请联系400-050-9988）。</w:t>
      </w:r>
    </w:p>
    <w:p>
      <w:pPr>
        <w:tabs>
          <w:tab w:val="left" w:pos="2400"/>
          <w:tab w:val="left" w:pos="3460"/>
          <w:tab w:val="left" w:pos="6660"/>
          <w:tab w:val="left" w:pos="8789"/>
        </w:tabs>
        <w:autoSpaceDE w:val="0"/>
        <w:autoSpaceDN w:val="0"/>
        <w:adjustRightInd w:val="0"/>
        <w:spacing w:line="360" w:lineRule="auto"/>
        <w:ind w:right="40" w:firstLine="480" w:firstLineChars="200"/>
        <w:rPr>
          <w:rFonts w:ascii="宋体" w:hAnsi="宋体" w:cs="宋体"/>
          <w:color w:val="000000"/>
          <w:kern w:val="0"/>
          <w:sz w:val="24"/>
          <w:szCs w:val="24"/>
        </w:rPr>
      </w:pPr>
      <w:r>
        <w:rPr>
          <w:rFonts w:hint="eastAsia" w:ascii="宋体" w:hAnsi="宋体" w:cs="宋体"/>
          <w:color w:val="000000"/>
          <w:kern w:val="0"/>
          <w:sz w:val="24"/>
          <w:szCs w:val="24"/>
        </w:rPr>
        <w:t>2、供应商须用数字证书签章和加密投标文件，建议使用企业法人主锁。如未办理数字证书请及时到安徽省电子认证管理中心（合肥市祁门路1779号安徽国贸大厦东侧1楼大厅集中办理点）或网上直接办理，联系电话：0551-63733806，CA办理须知详见信e采系统“CA办理须知要求”。</w:t>
      </w:r>
    </w:p>
    <w:p>
      <w:pPr>
        <w:tabs>
          <w:tab w:val="left" w:pos="2400"/>
          <w:tab w:val="left" w:pos="3460"/>
          <w:tab w:val="left" w:pos="6660"/>
          <w:tab w:val="left" w:pos="8789"/>
        </w:tabs>
        <w:autoSpaceDE w:val="0"/>
        <w:autoSpaceDN w:val="0"/>
        <w:adjustRightInd w:val="0"/>
        <w:spacing w:line="360" w:lineRule="auto"/>
        <w:ind w:right="40" w:firstLine="480" w:firstLineChars="200"/>
        <w:jc w:val="left"/>
        <w:rPr>
          <w:rFonts w:hint="eastAsia" w:eastAsia="宋体"/>
          <w:sz w:val="24"/>
          <w:lang w:val="en-US" w:eastAsia="zh-CN"/>
        </w:rPr>
        <w:sectPr>
          <w:footerReference r:id="rId3" w:type="default"/>
          <w:pgSz w:w="12240" w:h="15840"/>
          <w:pgMar w:top="1418" w:right="1418" w:bottom="1418" w:left="1700" w:header="850" w:footer="721" w:gutter="0"/>
          <w:pgNumType w:start="1"/>
          <w:cols w:space="720" w:num="1"/>
          <w:docGrid w:linePitch="286" w:charSpace="0"/>
        </w:sectPr>
      </w:pPr>
      <w:r>
        <w:rPr>
          <w:rFonts w:hint="eastAsia" w:ascii="宋体" w:hAnsi="宋体" w:cs="宋体"/>
          <w:color w:val="000000"/>
          <w:kern w:val="0"/>
          <w:sz w:val="24"/>
          <w:szCs w:val="24"/>
        </w:rPr>
        <w:t>3、本项目投标人需采用最新版投标文件制作工具，具体请在“信e采招标采购电子交易平台”资料下载页面（https://www.xinecai.com/download）下载，软件启动时也将进行提示（需在国际互联网络通畅状态），各供应商需注意更新（更新前务必将杀毒软件及安全卫士退出，否则会导致更新失败），以免造成标书制作错误，如因此导致无效投标，责任自负</w:t>
      </w:r>
      <w:r>
        <w:rPr>
          <w:rFonts w:hint="eastAsia" w:ascii="宋体" w:hAnsi="宋体" w:cs="宋体"/>
          <w:color w:val="000000"/>
          <w:kern w:val="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Zjn7RAQAAogMAAA4AAABkcnMvZTJvRG9jLnhtbK1TzY7TMBC+I/EO&#10;lu802aJd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X0mhLHLQ78/OP7+efv869v&#10;ZJnl6QM0mPUYMC8N937ApZnvAS8z60FFm7/Ih2AcxT1dxJVDIiI/Wi1XqxpDAmOzg/jV0/MQIb2T&#10;3pJsMBpxekVUfvwAaUydU3I15x+0MWWCxpGe0Zu31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WWY5+0QEAAKIDAAAOAAAAAAAAAAEAIAAAAB8BAABk&#10;cnMvZTJvRG9jLnhtbFBLBQYAAAAABgAGAFkBAABi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20B38"/>
    <w:multiLevelType w:val="multilevel"/>
    <w:tmpl w:val="A7E20B38"/>
    <w:lvl w:ilvl="0" w:tentative="0">
      <w:start w:val="1"/>
      <w:numFmt w:val="decimal"/>
      <w:pStyle w:val="6"/>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0514FAB"/>
    <w:multiLevelType w:val="multilevel"/>
    <w:tmpl w:val="10514FA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pStyle w:val="9"/>
      <w:lvlText w:val="%1."/>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3685B6D6"/>
    <w:multiLevelType w:val="multilevel"/>
    <w:tmpl w:val="3685B6D6"/>
    <w:lvl w:ilvl="0" w:tentative="0">
      <w:start w:val="1"/>
      <w:numFmt w:val="decimal"/>
      <w:pStyle w:val="8"/>
      <w:lvlText w:val="6.1.%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ZjE3YzM1MzM5NjUyMDc2N2NlZWVmNTMyNzZkZjEifQ=="/>
  </w:docVars>
  <w:rsids>
    <w:rsidRoot w:val="00000000"/>
    <w:rsid w:val="11451894"/>
    <w:rsid w:val="1E7D58E2"/>
    <w:rsid w:val="37EE0EB8"/>
    <w:rsid w:val="4C226252"/>
    <w:rsid w:val="61F02101"/>
    <w:rsid w:val="7B7E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15"/>
    <w:qFormat/>
    <w:uiPriority w:val="0"/>
    <w:pPr>
      <w:keepNext/>
      <w:keepLines/>
      <w:numPr>
        <w:ilvl w:val="0"/>
        <w:numId w:val="1"/>
      </w:numPr>
      <w:spacing w:before="340" w:after="330" w:line="578" w:lineRule="auto"/>
      <w:outlineLvl w:val="0"/>
    </w:pPr>
    <w:rPr>
      <w:rFonts w:ascii="Times New Roman" w:hAnsi="Times New Roman" w:eastAsia="宋体"/>
      <w:b/>
      <w:bCs/>
      <w:kern w:val="44"/>
      <w:sz w:val="28"/>
      <w:szCs w:val="44"/>
    </w:rPr>
  </w:style>
  <w:style w:type="paragraph" w:styleId="7">
    <w:name w:val="heading 2"/>
    <w:basedOn w:val="1"/>
    <w:next w:val="1"/>
    <w:link w:val="16"/>
    <w:semiHidden/>
    <w:unhideWhenUsed/>
    <w:qFormat/>
    <w:uiPriority w:val="0"/>
    <w:pPr>
      <w:keepNext/>
      <w:keepLines/>
      <w:spacing w:before="260" w:after="260" w:line="416" w:lineRule="auto"/>
      <w:outlineLvl w:val="1"/>
    </w:pPr>
    <w:rPr>
      <w:rFonts w:ascii="Calibri Light" w:hAnsi="Calibri Light" w:eastAsia="宋体"/>
      <w:b/>
      <w:bCs/>
      <w:sz w:val="24"/>
      <w:szCs w:val="32"/>
    </w:rPr>
  </w:style>
  <w:style w:type="paragraph" w:styleId="8">
    <w:name w:val="heading 3"/>
    <w:basedOn w:val="1"/>
    <w:next w:val="1"/>
    <w:link w:val="17"/>
    <w:semiHidden/>
    <w:unhideWhenUsed/>
    <w:qFormat/>
    <w:uiPriority w:val="0"/>
    <w:pPr>
      <w:keepNext/>
      <w:keepLines/>
      <w:numPr>
        <w:ilvl w:val="0"/>
        <w:numId w:val="2"/>
      </w:numPr>
      <w:spacing w:before="260" w:after="260" w:line="416" w:lineRule="auto"/>
      <w:ind w:left="0"/>
      <w:jc w:val="left"/>
      <w:outlineLvl w:val="2"/>
    </w:pPr>
    <w:rPr>
      <w:rFonts w:ascii="Times New Roman" w:hAnsi="Times New Roman" w:eastAsia="宋体"/>
      <w:b/>
      <w:bCs/>
      <w:sz w:val="28"/>
      <w:szCs w:val="32"/>
    </w:rPr>
  </w:style>
  <w:style w:type="paragraph" w:styleId="9">
    <w:name w:val="heading 5"/>
    <w:basedOn w:val="1"/>
    <w:next w:val="1"/>
    <w:link w:val="14"/>
    <w:semiHidden/>
    <w:unhideWhenUsed/>
    <w:qFormat/>
    <w:uiPriority w:val="0"/>
    <w:pPr>
      <w:keepNext/>
      <w:keepLines/>
      <w:numPr>
        <w:ilvl w:val="4"/>
        <w:numId w:val="3"/>
      </w:numPr>
      <w:spacing w:before="100" w:beforeLines="100"/>
      <w:ind w:right="310" w:rightChars="129" w:hanging="425" w:firstLineChars="0"/>
      <w:outlineLvl w:val="4"/>
    </w:pPr>
    <w:rPr>
      <w:rFonts w:ascii="Times New Roman" w:hAnsi="Times New Roman" w:eastAsia="宋体"/>
      <w:b/>
      <w:color w:val="000000"/>
      <w:sz w:val="28"/>
      <w:szCs w:val="28"/>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tabs>
        <w:tab w:val="left" w:pos="1176"/>
      </w:tabs>
      <w:spacing w:after="120"/>
      <w:ind w:left="420" w:leftChars="200" w:firstLine="420" w:firstLineChars="200"/>
    </w:pPr>
    <w:rPr>
      <w:sz w:val="21"/>
      <w:szCs w:val="24"/>
    </w:rPr>
  </w:style>
  <w:style w:type="paragraph" w:styleId="3">
    <w:name w:val="Body Text Indent"/>
    <w:basedOn w:val="1"/>
    <w:next w:val="4"/>
    <w:qFormat/>
    <w:uiPriority w:val="0"/>
    <w:pPr>
      <w:tabs>
        <w:tab w:val="left" w:pos="1176"/>
      </w:tabs>
      <w:spacing w:line="360" w:lineRule="auto"/>
      <w:ind w:firstLine="437"/>
    </w:pPr>
    <w:rPr>
      <w:kern w:val="0"/>
      <w:sz w:val="20"/>
      <w:szCs w:val="20"/>
    </w:rPr>
  </w:style>
  <w:style w:type="paragraph" w:styleId="4">
    <w:name w:val="envelope return"/>
    <w:basedOn w:val="1"/>
    <w:qFormat/>
    <w:uiPriority w:val="0"/>
    <w:pPr>
      <w:snapToGrid w:val="0"/>
    </w:pPr>
    <w:rPr>
      <w:rFonts w:ascii="Arial" w:hAnsi="Arial" w:cs="Arial"/>
    </w:rPr>
  </w:style>
  <w:style w:type="paragraph" w:styleId="5">
    <w:name w:val="List"/>
    <w:basedOn w:val="1"/>
    <w:qFormat/>
    <w:uiPriority w:val="0"/>
    <w:pPr>
      <w:ind w:left="420" w:hanging="420"/>
    </w:pPr>
    <w:rPr>
      <w:rFonts w:ascii="Calibri" w:hAnsi="Calibri"/>
      <w:szCs w:val="24"/>
    </w:rPr>
  </w:style>
  <w:style w:type="paragraph" w:styleId="10">
    <w:name w:val="footer"/>
    <w:basedOn w:val="1"/>
    <w:qFormat/>
    <w:uiPriority w:val="0"/>
    <w:pPr>
      <w:tabs>
        <w:tab w:val="center" w:pos="4153"/>
        <w:tab w:val="right" w:pos="8306"/>
      </w:tabs>
      <w:snapToGrid w:val="0"/>
      <w:jc w:val="left"/>
    </w:pPr>
    <w:rPr>
      <w:kern w:val="0"/>
      <w:sz w:val="18"/>
      <w:szCs w:val="18"/>
    </w:rPr>
  </w:style>
  <w:style w:type="character" w:styleId="13">
    <w:name w:val="Hyperlink"/>
    <w:qFormat/>
    <w:uiPriority w:val="0"/>
    <w:rPr>
      <w:color w:val="000000"/>
      <w:u w:val="none"/>
    </w:rPr>
  </w:style>
  <w:style w:type="character" w:customStyle="1" w:styleId="14">
    <w:name w:val="标题 5 Char"/>
    <w:link w:val="9"/>
    <w:qFormat/>
    <w:uiPriority w:val="9"/>
    <w:rPr>
      <w:rFonts w:ascii="Times New Roman" w:hAnsi="Times New Roman" w:eastAsia="宋体"/>
      <w:b/>
      <w:color w:val="000000"/>
      <w:kern w:val="2"/>
      <w:sz w:val="28"/>
      <w:szCs w:val="28"/>
    </w:rPr>
  </w:style>
  <w:style w:type="character" w:customStyle="1" w:styleId="15">
    <w:name w:val="标题 1 Char"/>
    <w:link w:val="6"/>
    <w:qFormat/>
    <w:uiPriority w:val="9"/>
    <w:rPr>
      <w:rFonts w:ascii="Times New Roman" w:hAnsi="Times New Roman" w:eastAsia="宋体"/>
      <w:b/>
      <w:bCs/>
      <w:kern w:val="44"/>
      <w:sz w:val="28"/>
      <w:szCs w:val="44"/>
    </w:rPr>
  </w:style>
  <w:style w:type="character" w:customStyle="1" w:styleId="16">
    <w:name w:val="标题 2 Char"/>
    <w:link w:val="7"/>
    <w:qFormat/>
    <w:uiPriority w:val="9"/>
    <w:rPr>
      <w:rFonts w:ascii="Calibri Light" w:hAnsi="Calibri Light" w:eastAsia="宋体" w:cs="Times New Roman"/>
      <w:b/>
      <w:bCs/>
      <w:kern w:val="2"/>
      <w:sz w:val="24"/>
      <w:szCs w:val="32"/>
    </w:rPr>
  </w:style>
  <w:style w:type="character" w:customStyle="1" w:styleId="17">
    <w:name w:val="标题 3 Char"/>
    <w:link w:val="8"/>
    <w:qFormat/>
    <w:uiPriority w:val="9"/>
    <w:rPr>
      <w:rFonts w:ascii="Times New Roman" w:hAnsi="Times New Roman" w:eastAsia="宋体"/>
      <w:b/>
      <w:bCs/>
      <w:kern w:val="2"/>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1799</Words>
  <Characters>2195</Characters>
  <Lines>0</Lines>
  <Paragraphs>0</Paragraphs>
  <TotalTime>0</TotalTime>
  <ScaleCrop>false</ScaleCrop>
  <LinksUpToDate>false</LinksUpToDate>
  <CharactersWithSpaces>2198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铸锻张长青</cp:lastModifiedBy>
  <dcterms:modified xsi:type="dcterms:W3CDTF">2022-11-03T01:29:24Z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126338B01B0843C58FAB1516AC8C1DCB</vt:lpwstr>
  </property>
</Properties>
</file>